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56E" w:rsidRPr="004B456E" w:rsidRDefault="004B456E" w:rsidP="004B456E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noProof/>
        </w:rPr>
      </w:pPr>
      <w:r w:rsidRPr="004B456E">
        <w:rPr>
          <w:rFonts w:ascii="Calibri Light" w:hAnsi="Calibri Light"/>
          <w:b/>
          <w:noProof/>
        </w:rPr>
        <w:t>APPENDIX D</w:t>
      </w:r>
    </w:p>
    <w:p w:rsidR="004B456E" w:rsidRPr="004B456E" w:rsidRDefault="004B456E" w:rsidP="004B456E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noProof/>
        </w:rPr>
      </w:pPr>
    </w:p>
    <w:p w:rsidR="004B456E" w:rsidRPr="004B456E" w:rsidRDefault="004B456E" w:rsidP="004B456E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caps/>
          <w:noProof/>
          <w:sz w:val="22"/>
        </w:rPr>
      </w:pPr>
      <w:r w:rsidRPr="004B456E">
        <w:rPr>
          <w:rFonts w:ascii="Calibri Light" w:hAnsi="Calibri Light"/>
          <w:b/>
          <w:caps/>
          <w:noProof/>
          <w:sz w:val="22"/>
        </w:rPr>
        <w:t>“Associated Firms” and “Umbrella Firms”</w:t>
      </w:r>
    </w:p>
    <w:p w:rsidR="004B456E" w:rsidRPr="004B456E" w:rsidRDefault="004B456E" w:rsidP="004B456E">
      <w:pPr>
        <w:widowControl/>
        <w:pBdr>
          <w:bottom w:val="thinThickSmallGap" w:sz="12" w:space="1" w:color="auto"/>
        </w:pBd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</w:p>
    <w:p w:rsidR="004B456E" w:rsidRPr="004B456E" w:rsidRDefault="004B456E" w:rsidP="004B456E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  <w:r w:rsidRPr="004B456E">
        <w:rPr>
          <w:rFonts w:ascii="Calibri Light" w:hAnsi="Calibri Light"/>
          <w:noProof/>
        </w:rPr>
        <w:t xml:space="preserve"> </w:t>
      </w:r>
    </w:p>
    <w:p w:rsidR="004B456E" w:rsidRPr="004B456E" w:rsidRDefault="004B456E" w:rsidP="004B456E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4B456E" w:rsidRPr="004B456E" w:rsidTr="00F413AC">
        <w:trPr>
          <w:trHeight w:val="242"/>
        </w:trPr>
        <w:tc>
          <w:tcPr>
            <w:tcW w:w="1548" w:type="dxa"/>
            <w:shd w:val="clear" w:color="auto" w:fill="auto"/>
          </w:tcPr>
          <w:p w:rsidR="004B456E" w:rsidRPr="004B456E" w:rsidRDefault="004B456E" w:rsidP="004B456E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4B456E">
              <w:rPr>
                <w:rFonts w:ascii="Calibri Light" w:hAnsi="Calibri Light"/>
                <w:noProof/>
                <w:sz w:val="22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4B456E" w:rsidRPr="004B456E" w:rsidRDefault="004B456E" w:rsidP="004B456E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4B456E">
              <w:rPr>
                <w:rFonts w:ascii="Calibri Light" w:hAnsi="Calibri Light"/>
                <w:noProof/>
                <w:spacing w:val="-2"/>
                <w:sz w:val="22"/>
              </w:rPr>
              <w:t>Dentons Canada LLP</w:t>
            </w:r>
          </w:p>
        </w:tc>
      </w:tr>
    </w:tbl>
    <w:p w:rsidR="004B456E" w:rsidRPr="004B456E" w:rsidRDefault="004B456E" w:rsidP="004B456E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4B456E" w:rsidRPr="004B456E" w:rsidRDefault="004B456E" w:rsidP="004B456E">
      <w:pPr>
        <w:tabs>
          <w:tab w:val="left" w:pos="0"/>
          <w:tab w:val="left" w:pos="45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pacing w:val="-2"/>
          <w:sz w:val="22"/>
        </w:rPr>
        <w:t xml:space="preserve">The Named Insured under the CLLAS policies is </w:t>
      </w:r>
      <w:proofErr w:type="spellStart"/>
      <w:r w:rsidRPr="004B456E">
        <w:rPr>
          <w:rFonts w:ascii="Calibri Light" w:hAnsi="Calibri Light"/>
          <w:sz w:val="22"/>
        </w:rPr>
        <w:t>Dentons</w:t>
      </w:r>
      <w:proofErr w:type="spellEnd"/>
      <w:r w:rsidRPr="004B456E">
        <w:rPr>
          <w:rFonts w:ascii="Calibri Light" w:hAnsi="Calibri Light"/>
          <w:sz w:val="22"/>
        </w:rPr>
        <w:t xml:space="preserve"> Canada LLP with William S. Connauton and William S. Connauton Professional Corporation being added as additional Named Insureds.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pacing w:val="-2"/>
          <w:sz w:val="22"/>
        </w:rPr>
        <w:t xml:space="preserve">Fraser &amp; Beatty merged with </w:t>
      </w:r>
      <w:proofErr w:type="spellStart"/>
      <w:r w:rsidRPr="004B456E">
        <w:rPr>
          <w:rFonts w:ascii="Calibri Light" w:hAnsi="Calibri Light"/>
          <w:spacing w:val="-2"/>
          <w:sz w:val="22"/>
        </w:rPr>
        <w:t>Mawhinney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4B456E">
        <w:rPr>
          <w:rFonts w:ascii="Calibri Light" w:hAnsi="Calibri Light"/>
          <w:spacing w:val="-2"/>
          <w:sz w:val="22"/>
        </w:rPr>
        <w:t>Kellough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4B456E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4B456E">
        <w:rPr>
          <w:rFonts w:ascii="Calibri Light" w:hAnsi="Calibri Light"/>
          <w:spacing w:val="-2"/>
          <w:sz w:val="22"/>
        </w:rPr>
        <w:t xml:space="preserve"> on </w:t>
      </w:r>
      <w:smartTag w:uri="urn:schemas-microsoft-com:office:smarttags" w:element="date">
        <w:smartTagPr>
          <w:attr w:name="Year" w:val="1990"/>
          <w:attr w:name="Day" w:val="1"/>
          <w:attr w:name="Month" w:val="4"/>
        </w:smartTagPr>
        <w:r w:rsidRPr="004B456E">
          <w:rPr>
            <w:rFonts w:ascii="Calibri Light" w:hAnsi="Calibri Light"/>
            <w:spacing w:val="-2"/>
            <w:sz w:val="22"/>
          </w:rPr>
          <w:t>April 1, 1990</w:t>
        </w:r>
      </w:smartTag>
      <w:r w:rsidRPr="004B456E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4B456E">
        <w:rPr>
          <w:rFonts w:ascii="Calibri Light" w:hAnsi="Calibri Light"/>
          <w:spacing w:val="-2"/>
          <w:sz w:val="22"/>
        </w:rPr>
        <w:t>practised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under the name of Fraser &amp; Beatty.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pacing w:val="-2"/>
          <w:sz w:val="22"/>
        </w:rPr>
        <w:t xml:space="preserve">Effective </w:t>
      </w:r>
      <w:smartTag w:uri="urn:schemas-microsoft-com:office:smarttags" w:element="date">
        <w:smartTagPr>
          <w:attr w:name="Year" w:val="1998"/>
          <w:attr w:name="Day" w:val="19"/>
          <w:attr w:name="Month" w:val="10"/>
        </w:smartTagPr>
        <w:r w:rsidRPr="004B456E">
          <w:rPr>
            <w:rFonts w:ascii="Calibri Light" w:hAnsi="Calibri Light"/>
            <w:spacing w:val="-2"/>
            <w:sz w:val="22"/>
          </w:rPr>
          <w:t>October 19, 1998</w:t>
        </w:r>
      </w:smartTag>
      <w:r w:rsidRPr="004B456E">
        <w:rPr>
          <w:rFonts w:ascii="Calibri Light" w:hAnsi="Calibri Light"/>
          <w:spacing w:val="-2"/>
          <w:sz w:val="22"/>
        </w:rPr>
        <w:t xml:space="preserve">, Fraser &amp; Beatty merged with Milner </w:t>
      </w:r>
      <w:proofErr w:type="spellStart"/>
      <w:r w:rsidRPr="004B456E">
        <w:rPr>
          <w:rFonts w:ascii="Calibri Light" w:hAnsi="Calibri Light"/>
          <w:spacing w:val="-2"/>
          <w:sz w:val="22"/>
        </w:rPr>
        <w:t>Fenerty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City">
        <w:r w:rsidRPr="004B456E">
          <w:rPr>
            <w:rFonts w:ascii="Calibri Light" w:hAnsi="Calibri Light"/>
            <w:spacing w:val="-2"/>
            <w:sz w:val="22"/>
          </w:rPr>
          <w:t>Calgary</w:t>
        </w:r>
      </w:smartTag>
      <w:r w:rsidRPr="004B456E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4B456E">
            <w:rPr>
              <w:rFonts w:ascii="Calibri Light" w:hAnsi="Calibri Light"/>
              <w:spacing w:val="-2"/>
              <w:sz w:val="22"/>
            </w:rPr>
            <w:t>Edmonton</w:t>
          </w:r>
        </w:smartTag>
      </w:smartTag>
      <w:r w:rsidRPr="004B456E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4B456E">
        <w:rPr>
          <w:rFonts w:ascii="Calibri Light" w:hAnsi="Calibri Light"/>
          <w:spacing w:val="-2"/>
          <w:sz w:val="22"/>
        </w:rPr>
        <w:t>practised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under the name of Fraser Milner.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pacing w:val="-2"/>
          <w:sz w:val="22"/>
        </w:rPr>
        <w:t xml:space="preserve">Effective </w:t>
      </w:r>
      <w:smartTag w:uri="urn:schemas-microsoft-com:office:smarttags" w:element="date">
        <w:smartTagPr>
          <w:attr w:name="Year" w:val="2000"/>
          <w:attr w:name="Day" w:val="6"/>
          <w:attr w:name="Month" w:val="6"/>
        </w:smartTagPr>
        <w:r w:rsidRPr="004B456E">
          <w:rPr>
            <w:rFonts w:ascii="Calibri Light" w:hAnsi="Calibri Light"/>
            <w:spacing w:val="-2"/>
            <w:sz w:val="22"/>
          </w:rPr>
          <w:t>June 6, 2000</w:t>
        </w:r>
      </w:smartTag>
      <w:r w:rsidRPr="004B456E">
        <w:rPr>
          <w:rFonts w:ascii="Calibri Light" w:hAnsi="Calibri Light"/>
          <w:spacing w:val="-2"/>
          <w:sz w:val="22"/>
        </w:rPr>
        <w:t xml:space="preserve">, Fraser Milner merged with Byers </w:t>
      </w:r>
      <w:proofErr w:type="spellStart"/>
      <w:r w:rsidRPr="004B456E">
        <w:rPr>
          <w:rFonts w:ascii="Calibri Light" w:hAnsi="Calibri Light"/>
          <w:spacing w:val="-2"/>
          <w:sz w:val="22"/>
        </w:rPr>
        <w:t>Casgrain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of Montreal and </w:t>
      </w:r>
      <w:proofErr w:type="spellStart"/>
      <w:r w:rsidRPr="004B456E">
        <w:rPr>
          <w:rFonts w:ascii="Calibri Light" w:hAnsi="Calibri Light"/>
          <w:spacing w:val="-2"/>
          <w:sz w:val="22"/>
        </w:rPr>
        <w:t>practised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under the name of Fraser Milner </w:t>
      </w:r>
      <w:proofErr w:type="spellStart"/>
      <w:r w:rsidRPr="004B456E">
        <w:rPr>
          <w:rFonts w:ascii="Calibri Light" w:hAnsi="Calibri Light"/>
          <w:spacing w:val="-2"/>
          <w:sz w:val="22"/>
        </w:rPr>
        <w:t>Casgrain</w:t>
      </w:r>
      <w:proofErr w:type="spellEnd"/>
      <w:r w:rsidRPr="004B456E">
        <w:rPr>
          <w:rFonts w:ascii="Calibri Light" w:hAnsi="Calibri Light"/>
          <w:spacing w:val="-2"/>
          <w:sz w:val="22"/>
        </w:rPr>
        <w:t>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pacing w:val="-2"/>
          <w:sz w:val="22"/>
        </w:rPr>
        <w:t xml:space="preserve">Effective </w:t>
      </w:r>
      <w:smartTag w:uri="urn:schemas-microsoft-com:office:smarttags" w:element="date">
        <w:smartTagPr>
          <w:attr w:name="Year" w:val="2000"/>
          <w:attr w:name="Day" w:val="1"/>
          <w:attr w:name="Month" w:val="8"/>
        </w:smartTagPr>
        <w:r w:rsidRPr="004B456E">
          <w:rPr>
            <w:rFonts w:ascii="Calibri Light" w:hAnsi="Calibri Light"/>
            <w:spacing w:val="-2"/>
            <w:sz w:val="22"/>
          </w:rPr>
          <w:t>August 1, 2000</w:t>
        </w:r>
      </w:smartTag>
      <w:r w:rsidRPr="004B456E">
        <w:rPr>
          <w:rFonts w:ascii="Calibri Light" w:hAnsi="Calibri Light"/>
          <w:spacing w:val="-2"/>
          <w:sz w:val="22"/>
        </w:rPr>
        <w:t xml:space="preserve">, Fraser Milner </w:t>
      </w:r>
      <w:proofErr w:type="spellStart"/>
      <w:r w:rsidRPr="004B456E">
        <w:rPr>
          <w:rFonts w:ascii="Calibri Light" w:hAnsi="Calibri Light"/>
          <w:spacing w:val="-2"/>
          <w:sz w:val="22"/>
        </w:rPr>
        <w:t>Casgrain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merged with Cruickshank </w:t>
      </w:r>
      <w:proofErr w:type="spellStart"/>
      <w:r w:rsidRPr="004B456E">
        <w:rPr>
          <w:rFonts w:ascii="Calibri Light" w:hAnsi="Calibri Light"/>
          <w:spacing w:val="-2"/>
          <w:sz w:val="22"/>
        </w:rPr>
        <w:t>Karvellas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4B456E">
            <w:rPr>
              <w:rFonts w:ascii="Calibri Light" w:hAnsi="Calibri Light"/>
              <w:spacing w:val="-2"/>
              <w:sz w:val="22"/>
            </w:rPr>
            <w:t>Edmonton</w:t>
          </w:r>
        </w:smartTag>
      </w:smartTag>
      <w:r w:rsidRPr="004B456E">
        <w:rPr>
          <w:rFonts w:ascii="Calibri Light" w:hAnsi="Calibri Light"/>
          <w:spacing w:val="-2"/>
          <w:sz w:val="22"/>
        </w:rPr>
        <w:t xml:space="preserve"> and maintained the same name.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pacing w:val="-2"/>
          <w:sz w:val="22"/>
        </w:rPr>
        <w:t xml:space="preserve">Cruickshank </w:t>
      </w:r>
      <w:proofErr w:type="spellStart"/>
      <w:r w:rsidRPr="004B456E">
        <w:rPr>
          <w:rFonts w:ascii="Calibri Light" w:hAnsi="Calibri Light"/>
          <w:spacing w:val="-2"/>
          <w:sz w:val="22"/>
        </w:rPr>
        <w:t>Karvellas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has a number of predecessor firms, namely, </w:t>
      </w:r>
      <w:r w:rsidRPr="004B456E">
        <w:rPr>
          <w:rFonts w:ascii="Calibri Light" w:hAnsi="Calibri Light"/>
          <w:sz w:val="22"/>
        </w:rPr>
        <w:t xml:space="preserve">Cruickshank, Phillips &amp; Hill; Cruickshank Phillips; Cruickshank, Phillips, </w:t>
      </w:r>
      <w:proofErr w:type="spellStart"/>
      <w:r w:rsidRPr="004B456E">
        <w:rPr>
          <w:rFonts w:ascii="Calibri Light" w:hAnsi="Calibri Light"/>
          <w:sz w:val="22"/>
        </w:rPr>
        <w:t>Karvellas</w:t>
      </w:r>
      <w:proofErr w:type="spellEnd"/>
      <w:r w:rsidRPr="004B456E">
        <w:rPr>
          <w:rFonts w:ascii="Calibri Light" w:hAnsi="Calibri Light"/>
          <w:sz w:val="22"/>
        </w:rPr>
        <w:t xml:space="preserve"> &amp; Connauton; Cruickshank, </w:t>
      </w:r>
      <w:proofErr w:type="spellStart"/>
      <w:r w:rsidRPr="004B456E">
        <w:rPr>
          <w:rFonts w:ascii="Calibri Light" w:hAnsi="Calibri Light"/>
          <w:sz w:val="22"/>
        </w:rPr>
        <w:t>Karvellas</w:t>
      </w:r>
      <w:proofErr w:type="spellEnd"/>
      <w:r w:rsidRPr="004B456E">
        <w:rPr>
          <w:rFonts w:ascii="Calibri Light" w:hAnsi="Calibri Light"/>
          <w:sz w:val="22"/>
        </w:rPr>
        <w:t xml:space="preserve"> &amp; Connauton and Cruickshank, </w:t>
      </w:r>
      <w:proofErr w:type="spellStart"/>
      <w:r w:rsidRPr="004B456E">
        <w:rPr>
          <w:rFonts w:ascii="Calibri Light" w:hAnsi="Calibri Light"/>
          <w:sz w:val="22"/>
        </w:rPr>
        <w:t>Karvellas</w:t>
      </w:r>
      <w:proofErr w:type="spellEnd"/>
      <w:r w:rsidRPr="004B456E">
        <w:rPr>
          <w:rFonts w:ascii="Calibri Light" w:hAnsi="Calibri Light"/>
          <w:sz w:val="22"/>
        </w:rPr>
        <w:t>, Layton &amp; Connauton.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z w:val="22"/>
        </w:rPr>
        <w:t xml:space="preserve">Fraser Milner </w:t>
      </w:r>
      <w:proofErr w:type="spellStart"/>
      <w:r w:rsidRPr="004B456E">
        <w:rPr>
          <w:rFonts w:ascii="Calibri Light" w:hAnsi="Calibri Light"/>
          <w:sz w:val="22"/>
        </w:rPr>
        <w:t>Casgrain</w:t>
      </w:r>
      <w:proofErr w:type="spellEnd"/>
      <w:r w:rsidRPr="004B456E">
        <w:rPr>
          <w:rFonts w:ascii="Calibri Light" w:hAnsi="Calibri Light"/>
          <w:sz w:val="22"/>
        </w:rPr>
        <w:t xml:space="preserve"> changed its name to Fraser Milner </w:t>
      </w:r>
      <w:proofErr w:type="spellStart"/>
      <w:r w:rsidRPr="004B456E">
        <w:rPr>
          <w:rFonts w:ascii="Calibri Light" w:hAnsi="Calibri Light"/>
          <w:sz w:val="22"/>
        </w:rPr>
        <w:t>Casgrain</w:t>
      </w:r>
      <w:proofErr w:type="spellEnd"/>
      <w:r w:rsidRPr="004B456E">
        <w:rPr>
          <w:rFonts w:ascii="Calibri Light" w:hAnsi="Calibri Light"/>
          <w:sz w:val="22"/>
        </w:rPr>
        <w:t xml:space="preserve"> LLP on </w:t>
      </w:r>
      <w:smartTag w:uri="urn:schemas-microsoft-com:office:smarttags" w:element="date">
        <w:smartTagPr>
          <w:attr w:name="Year" w:val="2001"/>
          <w:attr w:name="Day" w:val="2"/>
          <w:attr w:name="Month" w:val="2"/>
        </w:smartTagPr>
        <w:r w:rsidRPr="004B456E">
          <w:rPr>
            <w:rFonts w:ascii="Calibri Light" w:hAnsi="Calibri Light"/>
            <w:sz w:val="22"/>
          </w:rPr>
          <w:t>February 2, 2001</w:t>
        </w:r>
      </w:smartTag>
      <w:r w:rsidRPr="004B456E">
        <w:rPr>
          <w:rFonts w:ascii="Calibri Light" w:hAnsi="Calibri Light"/>
          <w:sz w:val="22"/>
        </w:rPr>
        <w:t>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  <w:szCs w:val="22"/>
        </w:rPr>
      </w:pPr>
      <w:r w:rsidRPr="004B456E">
        <w:rPr>
          <w:rFonts w:ascii="Calibri Light" w:hAnsi="Calibri Light"/>
          <w:sz w:val="22"/>
          <w:szCs w:val="22"/>
        </w:rPr>
        <w:t xml:space="preserve">On March 28, 2013, Fraser Milner </w:t>
      </w:r>
      <w:proofErr w:type="spellStart"/>
      <w:r w:rsidRPr="004B456E">
        <w:rPr>
          <w:rFonts w:ascii="Calibri Light" w:hAnsi="Calibri Light"/>
          <w:sz w:val="22"/>
          <w:szCs w:val="22"/>
        </w:rPr>
        <w:t>Casgrain</w:t>
      </w:r>
      <w:proofErr w:type="spellEnd"/>
      <w:r w:rsidRPr="004B456E">
        <w:rPr>
          <w:rFonts w:ascii="Calibri Light" w:hAnsi="Calibri Light"/>
          <w:sz w:val="22"/>
          <w:szCs w:val="22"/>
        </w:rPr>
        <w:t xml:space="preserve"> LLP combined with </w:t>
      </w:r>
      <w:r w:rsidRPr="004B456E">
        <w:rPr>
          <w:rFonts w:ascii="Calibri Light" w:hAnsi="Calibri Light"/>
          <w:sz w:val="22"/>
          <w:szCs w:val="22"/>
          <w:lang w:val="en"/>
        </w:rPr>
        <w:t xml:space="preserve">international law firms </w:t>
      </w:r>
      <w:proofErr w:type="spellStart"/>
      <w:r w:rsidRPr="004B456E">
        <w:rPr>
          <w:rFonts w:ascii="Calibri Light" w:hAnsi="Calibri Light"/>
          <w:sz w:val="22"/>
          <w:szCs w:val="22"/>
          <w:lang w:val="en"/>
        </w:rPr>
        <w:t>Salans</w:t>
      </w:r>
      <w:proofErr w:type="spellEnd"/>
      <w:r w:rsidRPr="004B456E">
        <w:rPr>
          <w:rFonts w:ascii="Calibri Light" w:hAnsi="Calibri Light"/>
          <w:sz w:val="22"/>
          <w:szCs w:val="22"/>
          <w:lang w:val="en"/>
        </w:rPr>
        <w:t xml:space="preserve"> LLP and SNR Denton to form the global firm </w:t>
      </w:r>
      <w:proofErr w:type="spellStart"/>
      <w:r w:rsidRPr="004B456E">
        <w:rPr>
          <w:rFonts w:ascii="Calibri Light" w:hAnsi="Calibri Light"/>
          <w:sz w:val="22"/>
          <w:szCs w:val="22"/>
          <w:lang w:val="en"/>
        </w:rPr>
        <w:t>Dentons</w:t>
      </w:r>
      <w:proofErr w:type="spellEnd"/>
      <w:r w:rsidRPr="004B456E">
        <w:rPr>
          <w:rFonts w:ascii="Calibri Light" w:hAnsi="Calibri Light"/>
          <w:sz w:val="22"/>
          <w:szCs w:val="22"/>
          <w:lang w:val="en"/>
        </w:rPr>
        <w:t xml:space="preserve">.  </w:t>
      </w:r>
      <w:r w:rsidRPr="004B456E">
        <w:rPr>
          <w:rFonts w:ascii="Calibri Light" w:hAnsi="Calibri Light"/>
          <w:spacing w:val="-2"/>
          <w:sz w:val="22"/>
          <w:szCs w:val="22"/>
        </w:rPr>
        <w:t xml:space="preserve">Fraser Milner </w:t>
      </w:r>
      <w:proofErr w:type="spellStart"/>
      <w:r w:rsidRPr="004B456E">
        <w:rPr>
          <w:rFonts w:ascii="Calibri Light" w:hAnsi="Calibri Light"/>
          <w:spacing w:val="-2"/>
          <w:sz w:val="22"/>
          <w:szCs w:val="22"/>
        </w:rPr>
        <w:t>Casgrain</w:t>
      </w:r>
      <w:proofErr w:type="spellEnd"/>
      <w:r w:rsidRPr="004B456E">
        <w:rPr>
          <w:rFonts w:ascii="Calibri Light" w:hAnsi="Calibri Light"/>
          <w:spacing w:val="-2"/>
          <w:sz w:val="22"/>
          <w:szCs w:val="22"/>
        </w:rPr>
        <w:t xml:space="preserve"> LLP changed its name to </w:t>
      </w:r>
      <w:proofErr w:type="spellStart"/>
      <w:r w:rsidRPr="004B456E">
        <w:rPr>
          <w:rFonts w:ascii="Calibri Light" w:hAnsi="Calibri Light"/>
          <w:spacing w:val="-2"/>
          <w:sz w:val="22"/>
          <w:szCs w:val="22"/>
        </w:rPr>
        <w:t>Dentons</w:t>
      </w:r>
      <w:proofErr w:type="spellEnd"/>
      <w:r w:rsidRPr="004B456E">
        <w:rPr>
          <w:rFonts w:ascii="Calibri Light" w:hAnsi="Calibri Light"/>
          <w:spacing w:val="-2"/>
          <w:sz w:val="22"/>
          <w:szCs w:val="22"/>
        </w:rPr>
        <w:t xml:space="preserve"> Canada LLP effective the same date.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  <w:szCs w:val="22"/>
        </w:rPr>
      </w:pPr>
      <w:r w:rsidRPr="004B456E">
        <w:rPr>
          <w:rFonts w:ascii="Calibri Light" w:hAnsi="Calibri Light"/>
          <w:spacing w:val="-2"/>
          <w:sz w:val="22"/>
          <w:szCs w:val="22"/>
        </w:rPr>
        <w:t xml:space="preserve">On January 27, 2015, </w:t>
      </w:r>
      <w:proofErr w:type="spellStart"/>
      <w:r w:rsidRPr="004B456E">
        <w:rPr>
          <w:rFonts w:ascii="Calibri Light" w:hAnsi="Calibri Light"/>
          <w:spacing w:val="-2"/>
          <w:sz w:val="22"/>
          <w:szCs w:val="22"/>
        </w:rPr>
        <w:t>Dentons</w:t>
      </w:r>
      <w:proofErr w:type="spellEnd"/>
      <w:r w:rsidRPr="004B456E">
        <w:rPr>
          <w:rFonts w:ascii="Calibri Light" w:hAnsi="Calibri Light"/>
          <w:spacing w:val="-2"/>
          <w:sz w:val="22"/>
          <w:szCs w:val="22"/>
        </w:rPr>
        <w:t xml:space="preserve"> global firm announced that it would be combining with </w:t>
      </w:r>
      <w:r w:rsidRPr="004B456E">
        <w:rPr>
          <w:rFonts w:ascii="MS Gothic" w:eastAsia="MS Gothic" w:hAnsi="MS Gothic" w:cs="MS Gothic" w:hint="eastAsia"/>
          <w:color w:val="222222"/>
          <w:sz w:val="22"/>
          <w:lang w:eastAsia="zh-TW"/>
        </w:rPr>
        <w:t>大成</w:t>
      </w:r>
      <w:r w:rsidRPr="004B456E">
        <w:rPr>
          <w:rFonts w:ascii="Calibri Light" w:hAnsi="Calibri Light"/>
          <w:color w:val="222222"/>
          <w:sz w:val="22"/>
          <w:lang w:eastAsia="zh-TW"/>
        </w:rPr>
        <w:t xml:space="preserve"> (pronounced “da CHUNG”).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  <w:szCs w:val="22"/>
        </w:rPr>
      </w:pPr>
      <w:r w:rsidRPr="004B456E">
        <w:rPr>
          <w:rFonts w:ascii="Calibri Light" w:hAnsi="Calibri Light"/>
          <w:color w:val="222222"/>
          <w:sz w:val="22"/>
          <w:lang w:eastAsia="zh-TW"/>
        </w:rPr>
        <w:t xml:space="preserve">On April 8, 2015, </w:t>
      </w:r>
      <w:proofErr w:type="spellStart"/>
      <w:r w:rsidRPr="004B456E">
        <w:rPr>
          <w:rFonts w:ascii="Calibri Light" w:hAnsi="Calibri Light"/>
          <w:color w:val="222222"/>
          <w:sz w:val="22"/>
          <w:lang w:eastAsia="zh-TW"/>
        </w:rPr>
        <w:t>Dentons</w:t>
      </w:r>
      <w:proofErr w:type="spellEnd"/>
      <w:r w:rsidRPr="004B456E">
        <w:rPr>
          <w:rFonts w:ascii="Calibri Light" w:hAnsi="Calibri Light"/>
          <w:color w:val="222222"/>
          <w:sz w:val="22"/>
          <w:lang w:eastAsia="zh-TW"/>
        </w:rPr>
        <w:t xml:space="preserve"> US LLP announced that it would merge with McKenna Long &amp; Aldridge LLP, continuing to practice under the name </w:t>
      </w:r>
      <w:proofErr w:type="spellStart"/>
      <w:r w:rsidRPr="004B456E">
        <w:rPr>
          <w:rFonts w:ascii="Calibri Light" w:hAnsi="Calibri Light"/>
          <w:color w:val="222222"/>
          <w:sz w:val="22"/>
          <w:lang w:eastAsia="zh-TW"/>
        </w:rPr>
        <w:t>Dentons</w:t>
      </w:r>
      <w:proofErr w:type="spellEnd"/>
      <w:r w:rsidRPr="004B456E">
        <w:rPr>
          <w:rFonts w:ascii="Calibri Light" w:hAnsi="Calibri Light"/>
          <w:color w:val="222222"/>
          <w:sz w:val="22"/>
          <w:lang w:eastAsia="zh-TW"/>
        </w:rPr>
        <w:t xml:space="preserve"> US LLP.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pacing w:val="-2"/>
          <w:sz w:val="22"/>
        </w:rPr>
        <w:t xml:space="preserve">The Firm has offices in </w:t>
      </w:r>
      <w:smartTag w:uri="urn:schemas-microsoft-com:office:smarttags" w:element="City">
        <w:r w:rsidRPr="004B456E">
          <w:rPr>
            <w:rFonts w:ascii="Calibri Light" w:hAnsi="Calibri Light"/>
            <w:spacing w:val="-2"/>
            <w:sz w:val="22"/>
          </w:rPr>
          <w:t>Toronto</w:t>
        </w:r>
      </w:smartTag>
      <w:r w:rsidRPr="004B456E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4B456E">
          <w:rPr>
            <w:rFonts w:ascii="Calibri Light" w:hAnsi="Calibri Light"/>
            <w:spacing w:val="-2"/>
            <w:sz w:val="22"/>
          </w:rPr>
          <w:t>Ottawa</w:t>
        </w:r>
      </w:smartTag>
      <w:r w:rsidRPr="004B456E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4B456E">
          <w:rPr>
            <w:rFonts w:ascii="Calibri Light" w:hAnsi="Calibri Light"/>
            <w:spacing w:val="-2"/>
            <w:sz w:val="22"/>
          </w:rPr>
          <w:t>Vancouver</w:t>
        </w:r>
      </w:smartTag>
      <w:r w:rsidRPr="004B456E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4B456E">
          <w:rPr>
            <w:rFonts w:ascii="Calibri Light" w:hAnsi="Calibri Light"/>
            <w:spacing w:val="-2"/>
            <w:sz w:val="22"/>
          </w:rPr>
          <w:t>Calgary</w:t>
        </w:r>
      </w:smartTag>
      <w:r w:rsidRPr="004B456E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4B456E">
          <w:rPr>
            <w:rFonts w:ascii="Calibri Light" w:hAnsi="Calibri Light"/>
            <w:spacing w:val="-2"/>
            <w:sz w:val="22"/>
          </w:rPr>
          <w:t>Edmonton</w:t>
        </w:r>
      </w:smartTag>
      <w:r w:rsidRPr="004B456E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4B456E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4B456E">
        <w:rPr>
          <w:rFonts w:ascii="Calibri Light" w:hAnsi="Calibri Light"/>
          <w:spacing w:val="-2"/>
          <w:sz w:val="22"/>
        </w:rPr>
        <w:t>.</w:t>
      </w:r>
    </w:p>
    <w:p w:rsidR="004B456E" w:rsidRPr="004B456E" w:rsidRDefault="004B456E" w:rsidP="004B456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4B456E">
        <w:rPr>
          <w:rFonts w:ascii="Calibri Light" w:hAnsi="Calibri Light"/>
          <w:sz w:val="22"/>
        </w:rPr>
        <w:t xml:space="preserve">The Firm used to have an office in </w:t>
      </w:r>
      <w:smartTag w:uri="urn:schemas-microsoft-com:office:smarttags" w:element="City">
        <w:smartTag w:uri="urn:schemas-microsoft-com:office:smarttags" w:element="place">
          <w:r w:rsidRPr="004B456E">
            <w:rPr>
              <w:rFonts w:ascii="Calibri Light" w:hAnsi="Calibri Light"/>
              <w:sz w:val="22"/>
            </w:rPr>
            <w:t>New York City</w:t>
          </w:r>
        </w:smartTag>
      </w:smartTag>
      <w:r w:rsidRPr="004B456E">
        <w:rPr>
          <w:rFonts w:ascii="Calibri Light" w:hAnsi="Calibri Light"/>
          <w:sz w:val="22"/>
        </w:rPr>
        <w:t xml:space="preserve"> which was closed on April 1, 2009.</w:t>
      </w:r>
    </w:p>
    <w:p w:rsidR="00AA299B" w:rsidRPr="008439BD" w:rsidRDefault="004B456E" w:rsidP="00731040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</w:pPr>
      <w:r w:rsidRPr="004B456E">
        <w:rPr>
          <w:rFonts w:ascii="Calibri Light" w:hAnsi="Calibri Light"/>
          <w:spacing w:val="-2"/>
          <w:sz w:val="22"/>
        </w:rPr>
        <w:t xml:space="preserve">Coverage is also provided to the predecessor firms, namely, </w:t>
      </w:r>
      <w:proofErr w:type="spellStart"/>
      <w:r w:rsidRPr="004B456E">
        <w:rPr>
          <w:rFonts w:ascii="Calibri Light" w:hAnsi="Calibri Light"/>
          <w:spacing w:val="-2"/>
          <w:sz w:val="22"/>
        </w:rPr>
        <w:t>Mawhinney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&amp; </w:t>
      </w:r>
      <w:proofErr w:type="spellStart"/>
      <w:smartTag w:uri="urn:schemas-microsoft-com:office:smarttags" w:element="PersonName">
        <w:r w:rsidRPr="004B456E">
          <w:rPr>
            <w:rFonts w:ascii="Calibri Light" w:hAnsi="Calibri Light"/>
            <w:spacing w:val="-2"/>
            <w:sz w:val="22"/>
          </w:rPr>
          <w:t>Kel</w:t>
        </w:r>
      </w:smartTag>
      <w:r w:rsidRPr="004B456E">
        <w:rPr>
          <w:rFonts w:ascii="Calibri Light" w:hAnsi="Calibri Light"/>
          <w:spacing w:val="-2"/>
          <w:sz w:val="22"/>
        </w:rPr>
        <w:t>lough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, Fraser &amp; Beatty, Milner </w:t>
      </w:r>
      <w:proofErr w:type="spellStart"/>
      <w:r w:rsidRPr="004B456E">
        <w:rPr>
          <w:rFonts w:ascii="Calibri Light" w:hAnsi="Calibri Light"/>
          <w:spacing w:val="-2"/>
          <w:sz w:val="22"/>
        </w:rPr>
        <w:t>Fenerty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, Byers </w:t>
      </w:r>
      <w:proofErr w:type="spellStart"/>
      <w:r w:rsidRPr="004B456E">
        <w:rPr>
          <w:rFonts w:ascii="Calibri Light" w:hAnsi="Calibri Light"/>
          <w:spacing w:val="-2"/>
          <w:sz w:val="22"/>
        </w:rPr>
        <w:t>Casgrain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, Fraser Milner, Cruickshank </w:t>
      </w:r>
      <w:proofErr w:type="spellStart"/>
      <w:r w:rsidRPr="004B456E">
        <w:rPr>
          <w:rFonts w:ascii="Calibri Light" w:hAnsi="Calibri Light"/>
          <w:spacing w:val="-2"/>
          <w:sz w:val="22"/>
        </w:rPr>
        <w:t>Karvellas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and its predecessor firms, Fraser Milner </w:t>
      </w:r>
      <w:proofErr w:type="spellStart"/>
      <w:r w:rsidRPr="004B456E">
        <w:rPr>
          <w:rFonts w:ascii="Calibri Light" w:hAnsi="Calibri Light"/>
          <w:spacing w:val="-2"/>
          <w:sz w:val="22"/>
        </w:rPr>
        <w:t>Casgrain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and Fraser Milner </w:t>
      </w:r>
      <w:proofErr w:type="spellStart"/>
      <w:r w:rsidRPr="004B456E">
        <w:rPr>
          <w:rFonts w:ascii="Calibri Light" w:hAnsi="Calibri Light"/>
          <w:spacing w:val="-2"/>
          <w:sz w:val="22"/>
        </w:rPr>
        <w:t>Casgrain</w:t>
      </w:r>
      <w:proofErr w:type="spellEnd"/>
      <w:r w:rsidRPr="004B456E">
        <w:rPr>
          <w:rFonts w:ascii="Calibri Light" w:hAnsi="Calibri Light"/>
          <w:spacing w:val="-2"/>
          <w:sz w:val="22"/>
        </w:rPr>
        <w:t xml:space="preserve"> LLP.</w:t>
      </w:r>
      <w:bookmarkStart w:id="0" w:name="_GoBack"/>
      <w:bookmarkEnd w:id="0"/>
    </w:p>
    <w:sectPr w:rsidR="00AA299B" w:rsidRPr="008439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FC"/>
    <w:rsid w:val="004B456E"/>
    <w:rsid w:val="008439BD"/>
    <w:rsid w:val="009436FC"/>
    <w:rsid w:val="0099143C"/>
    <w:rsid w:val="00AC2008"/>
    <w:rsid w:val="00D5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5C78B-1B76-48A2-8F44-CCB72A00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BD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F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8439BD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439BD"/>
    <w:rPr>
      <w:rFonts w:ascii="Times New Roman" w:eastAsia="Times New Roman" w:hAnsi="Times New Roman" w:cs="Times New Roman"/>
      <w:noProof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439BD"/>
    <w:pPr>
      <w:tabs>
        <w:tab w:val="left" w:pos="0"/>
        <w:tab w:val="left" w:pos="450"/>
      </w:tabs>
      <w:suppressAutoHyphens/>
      <w:ind w:left="450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8439BD"/>
    <w:rPr>
      <w:rFonts w:ascii="Times New Roman" w:eastAsia="Times New Roman" w:hAnsi="Times New Roman" w:cs="Times New Roman"/>
      <w:spacing w:val="-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2016-02-04T21:00:00Z</dcterms:created>
  <dcterms:modified xsi:type="dcterms:W3CDTF">2016-02-04T21:00:00Z</dcterms:modified>
</cp:coreProperties>
</file>